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52" w:rsidRDefault="00D87C52" w:rsidP="00D87C52">
      <w:pPr>
        <w:rPr>
          <w:rFonts w:ascii="Arial" w:hAnsi="Arial" w:cs="Arial"/>
          <w:b/>
          <w:color w:val="365F91"/>
        </w:rPr>
      </w:pPr>
    </w:p>
    <w:p w:rsidR="00D87C52" w:rsidRPr="00C32E72" w:rsidRDefault="00D87C52" w:rsidP="00D87C52">
      <w:pPr>
        <w:spacing w:after="0"/>
        <w:jc w:val="center"/>
        <w:rPr>
          <w:rFonts w:ascii="Arial" w:hAnsi="Arial" w:cs="Arial"/>
          <w:b/>
          <w:color w:val="365F91"/>
        </w:rPr>
      </w:pPr>
      <w:r>
        <w:rPr>
          <w:rFonts w:ascii="Arial" w:hAnsi="Arial" w:cs="Arial"/>
          <w:b/>
          <w:color w:val="365F91"/>
        </w:rPr>
        <w:t>TEACHERS’ PROGRAMME</w:t>
      </w:r>
      <w:r w:rsidRPr="00C32E72">
        <w:rPr>
          <w:rFonts w:ascii="Arial" w:hAnsi="Arial" w:cs="Arial"/>
          <w:b/>
          <w:color w:val="365F91"/>
        </w:rPr>
        <w:t xml:space="preserve"> ON PREVENTION OF EARLY SCHOOL LEAVING</w:t>
      </w:r>
    </w:p>
    <w:p w:rsidR="00D87C52" w:rsidRPr="00C32E72" w:rsidRDefault="00D87C52" w:rsidP="00D87C52">
      <w:pPr>
        <w:spacing w:after="0"/>
        <w:jc w:val="center"/>
        <w:rPr>
          <w:rFonts w:ascii="Arial" w:hAnsi="Arial" w:cs="Arial"/>
          <w:b/>
          <w:color w:val="365F91"/>
        </w:rPr>
      </w:pPr>
      <w:r>
        <w:rPr>
          <w:rFonts w:ascii="Arial" w:hAnsi="Arial" w:cs="Arial"/>
          <w:b/>
          <w:color w:val="365F91"/>
        </w:rPr>
        <w:t>MAYO EDUCATION CENTRE</w:t>
      </w:r>
    </w:p>
    <w:p w:rsidR="00D87C52" w:rsidRDefault="00D87C52" w:rsidP="00D87C52">
      <w:pPr>
        <w:spacing w:after="0"/>
        <w:jc w:val="center"/>
        <w:rPr>
          <w:rFonts w:ascii="Arial" w:hAnsi="Arial" w:cs="Arial"/>
          <w:b/>
          <w:color w:val="365F91"/>
        </w:rPr>
      </w:pPr>
      <w:r w:rsidRPr="00C32E72">
        <w:rPr>
          <w:rFonts w:ascii="Arial" w:hAnsi="Arial" w:cs="Arial"/>
          <w:b/>
          <w:color w:val="365F91"/>
        </w:rPr>
        <w:t xml:space="preserve">Module </w:t>
      </w:r>
      <w:r>
        <w:rPr>
          <w:rFonts w:ascii="Arial" w:hAnsi="Arial" w:cs="Arial"/>
          <w:b/>
          <w:color w:val="365F91"/>
        </w:rPr>
        <w:t>4</w:t>
      </w:r>
      <w:r w:rsidRPr="00C32E72">
        <w:rPr>
          <w:rFonts w:ascii="Arial" w:hAnsi="Arial" w:cs="Arial"/>
          <w:b/>
          <w:color w:val="365F91"/>
        </w:rPr>
        <w:t xml:space="preserve"> – </w:t>
      </w:r>
      <w:r w:rsidR="00D6104E" w:rsidRPr="00D6104E">
        <w:rPr>
          <w:rFonts w:ascii="Arial" w:hAnsi="Arial" w:cs="Arial"/>
          <w:b/>
          <w:color w:val="365F91"/>
        </w:rPr>
        <w:t>EDUCATIONAL EVALUATION</w:t>
      </w:r>
    </w:p>
    <w:p w:rsidR="00D87C52" w:rsidRDefault="00D87C52" w:rsidP="00D87C52">
      <w:pPr>
        <w:spacing w:after="0"/>
        <w:jc w:val="center"/>
        <w:rPr>
          <w:rFonts w:ascii="Arial" w:hAnsi="Arial" w:cs="Arial"/>
          <w:b/>
          <w:color w:val="365F91"/>
        </w:rPr>
      </w:pPr>
      <w:r w:rsidRPr="00275A6E">
        <w:rPr>
          <w:rFonts w:ascii="Arial" w:hAnsi="Arial" w:cs="Arial"/>
          <w:b/>
          <w:noProof/>
          <w:color w:val="365F91"/>
          <w:lang w:val="en-IE" w:eastAsia="en-IE"/>
        </w:rPr>
        <w:drawing>
          <wp:inline distT="0" distB="0" distL="0" distR="0">
            <wp:extent cx="3242945" cy="999490"/>
            <wp:effectExtent l="19050" t="0" r="0" b="0"/>
            <wp:docPr id="16" name="Picture 1" descr="mayo 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Ed 2"/>
                    <pic:cNvPicPr>
                      <a:picLocks noChangeAspect="1" noChangeArrowheads="1"/>
                    </pic:cNvPicPr>
                  </pic:nvPicPr>
                  <pic:blipFill>
                    <a:blip r:embed="rId5"/>
                    <a:srcRect/>
                    <a:stretch>
                      <a:fillRect/>
                    </a:stretch>
                  </pic:blipFill>
                  <pic:spPr bwMode="auto">
                    <a:xfrm>
                      <a:off x="0" y="0"/>
                      <a:ext cx="3242945" cy="999490"/>
                    </a:xfrm>
                    <a:prstGeom prst="rect">
                      <a:avLst/>
                    </a:prstGeom>
                    <a:noFill/>
                    <a:ln w="9525">
                      <a:noFill/>
                      <a:miter lim="800000"/>
                      <a:headEnd/>
                      <a:tailEnd/>
                    </a:ln>
                  </pic:spPr>
                </pic:pic>
              </a:graphicData>
            </a:graphic>
          </wp:inline>
        </w:drawing>
      </w:r>
    </w:p>
    <w:p w:rsidR="00D87C52" w:rsidRDefault="00D87C52" w:rsidP="00D87C52">
      <w:pPr>
        <w:spacing w:after="0"/>
        <w:jc w:val="center"/>
        <w:rPr>
          <w:rFonts w:ascii="Arial" w:hAnsi="Arial" w:cs="Arial"/>
          <w:b/>
          <w:color w:val="365F91"/>
        </w:rPr>
      </w:pPr>
    </w:p>
    <w:p w:rsidR="00D87C52" w:rsidRDefault="00D87C52" w:rsidP="00D87C52">
      <w:pPr>
        <w:spacing w:after="0"/>
        <w:jc w:val="center"/>
        <w:rPr>
          <w:rFonts w:ascii="Arial" w:hAnsi="Arial" w:cs="Arial"/>
          <w:b/>
          <w:color w:val="365F91"/>
        </w:rPr>
      </w:pPr>
    </w:p>
    <w:p w:rsidR="00D87C52" w:rsidRPr="00E24469" w:rsidRDefault="00D87C52" w:rsidP="00D87C52">
      <w:pPr>
        <w:spacing w:after="0"/>
        <w:jc w:val="center"/>
        <w:rPr>
          <w:rFonts w:ascii="Arial" w:hAnsi="Arial" w:cs="Arial"/>
          <w:b/>
          <w:color w:val="00B050"/>
          <w:lang w:val="en-IE"/>
        </w:rPr>
      </w:pPr>
      <w:r>
        <w:rPr>
          <w:rFonts w:ascii="Arial" w:hAnsi="Arial" w:cs="Arial"/>
          <w:b/>
          <w:color w:val="00B050"/>
          <w:lang w:val="en-IE"/>
        </w:rPr>
        <w:t>MODULE 4</w:t>
      </w:r>
      <w:r w:rsidRPr="00E24469">
        <w:rPr>
          <w:rFonts w:ascii="Arial" w:hAnsi="Arial" w:cs="Arial"/>
          <w:b/>
          <w:color w:val="00B050"/>
          <w:lang w:val="en-IE"/>
        </w:rPr>
        <w:t xml:space="preserve"> </w:t>
      </w:r>
      <w:r>
        <w:rPr>
          <w:rFonts w:ascii="Arial" w:hAnsi="Arial" w:cs="Arial"/>
          <w:b/>
          <w:color w:val="00B050"/>
          <w:lang w:val="en-IE"/>
        </w:rPr>
        <w:t>– EDUCATIONAL EVALUATION</w:t>
      </w:r>
      <w:r w:rsidR="00D6104E">
        <w:rPr>
          <w:rFonts w:ascii="Arial" w:hAnsi="Arial" w:cs="Arial"/>
          <w:b/>
          <w:color w:val="00B050"/>
          <w:lang w:val="en-IE"/>
        </w:rPr>
        <w:t xml:space="preserve"> AGENDA</w:t>
      </w:r>
    </w:p>
    <w:p w:rsidR="00D87C52" w:rsidRDefault="00D87C52" w:rsidP="00D87C52">
      <w:pPr>
        <w:spacing w:after="0"/>
        <w:rPr>
          <w:rFonts w:ascii="Arial" w:hAnsi="Arial" w:cs="Arial"/>
          <w:b/>
          <w:color w:val="00B050"/>
          <w:lang w:val="en-IE"/>
        </w:rPr>
      </w:pPr>
    </w:p>
    <w:p w:rsidR="00D87C52" w:rsidRPr="00E24469" w:rsidRDefault="00D87C52" w:rsidP="00D87C52">
      <w:pPr>
        <w:spacing w:before="120" w:after="120"/>
        <w:rPr>
          <w:rFonts w:ascii="Arial" w:hAnsi="Arial" w:cs="Arial"/>
          <w:b/>
          <w:color w:val="00B050"/>
          <w:lang w:val="en-IE"/>
        </w:rPr>
      </w:pPr>
      <w:r w:rsidRPr="00E24469">
        <w:rPr>
          <w:rFonts w:ascii="Arial" w:hAnsi="Arial" w:cs="Arial"/>
          <w:b/>
          <w:color w:val="00B050"/>
          <w:lang w:val="en-IE"/>
        </w:rPr>
        <w:t>Welcome and Introductions</w:t>
      </w:r>
    </w:p>
    <w:p w:rsidR="00D87C52" w:rsidRDefault="00D87C52" w:rsidP="00D87C52">
      <w:pPr>
        <w:pStyle w:val="ListParagraph"/>
        <w:numPr>
          <w:ilvl w:val="0"/>
          <w:numId w:val="1"/>
        </w:numPr>
        <w:spacing w:before="120" w:after="120"/>
        <w:rPr>
          <w:rFonts w:ascii="Arial" w:hAnsi="Arial" w:cs="Arial"/>
        </w:rPr>
      </w:pPr>
      <w:r w:rsidRPr="008F7CFE">
        <w:rPr>
          <w:rFonts w:ascii="Arial" w:hAnsi="Arial" w:cs="Arial"/>
        </w:rPr>
        <w:t>Introduction of tutor</w:t>
      </w:r>
      <w:r>
        <w:rPr>
          <w:rFonts w:ascii="Arial" w:hAnsi="Arial" w:cs="Arial"/>
        </w:rPr>
        <w:t>s and participants</w:t>
      </w:r>
    </w:p>
    <w:p w:rsidR="00D87C52" w:rsidRPr="008F7CFE" w:rsidRDefault="00D87C52" w:rsidP="00D87C52">
      <w:pPr>
        <w:pStyle w:val="ListParagraph"/>
        <w:numPr>
          <w:ilvl w:val="0"/>
          <w:numId w:val="1"/>
        </w:numPr>
        <w:spacing w:before="120" w:after="120"/>
        <w:rPr>
          <w:rFonts w:ascii="Arial" w:hAnsi="Arial" w:cs="Arial"/>
        </w:rPr>
      </w:pPr>
      <w:r>
        <w:rPr>
          <w:rFonts w:ascii="Arial" w:hAnsi="Arial" w:cs="Arial"/>
        </w:rPr>
        <w:t>Any thoughts on early school leaving since last session</w:t>
      </w:r>
    </w:p>
    <w:p w:rsidR="00D87C52" w:rsidRPr="00E24469" w:rsidRDefault="00D87C52" w:rsidP="00D87C52">
      <w:pPr>
        <w:spacing w:before="120" w:after="120"/>
        <w:rPr>
          <w:rFonts w:ascii="Arial" w:hAnsi="Arial" w:cs="Arial"/>
          <w:b/>
          <w:color w:val="00B050"/>
          <w:lang w:val="en-IE"/>
        </w:rPr>
      </w:pPr>
      <w:r w:rsidRPr="00E24469">
        <w:rPr>
          <w:rFonts w:ascii="Arial" w:hAnsi="Arial" w:cs="Arial"/>
          <w:b/>
          <w:color w:val="00B050"/>
          <w:lang w:val="en-IE"/>
        </w:rPr>
        <w:t xml:space="preserve">Introduction to </w:t>
      </w:r>
      <w:r>
        <w:rPr>
          <w:rFonts w:ascii="Arial" w:hAnsi="Arial" w:cs="Arial"/>
          <w:b/>
          <w:color w:val="00B050"/>
          <w:lang w:val="en-IE"/>
        </w:rPr>
        <w:t>Module 4 - Educational Evaluation</w:t>
      </w:r>
    </w:p>
    <w:p w:rsidR="00D87C52" w:rsidRPr="00BB3DB0" w:rsidRDefault="00D87C52" w:rsidP="00D87C52">
      <w:pPr>
        <w:pStyle w:val="ListParagraph"/>
        <w:numPr>
          <w:ilvl w:val="0"/>
          <w:numId w:val="1"/>
        </w:numPr>
        <w:spacing w:before="120" w:after="120"/>
        <w:rPr>
          <w:rFonts w:ascii="Arial" w:hAnsi="Arial" w:cs="Arial"/>
        </w:rPr>
      </w:pPr>
      <w:r w:rsidRPr="00BB3DB0">
        <w:rPr>
          <w:rFonts w:ascii="Arial" w:hAnsi="Arial" w:cs="Arial"/>
        </w:rPr>
        <w:t xml:space="preserve">Aims of the </w:t>
      </w:r>
      <w:r>
        <w:rPr>
          <w:rFonts w:ascii="Arial" w:hAnsi="Arial" w:cs="Arial"/>
        </w:rPr>
        <w:t>module</w:t>
      </w:r>
    </w:p>
    <w:p w:rsidR="00D87C52" w:rsidRPr="00E24469" w:rsidRDefault="00D87C52" w:rsidP="00D87C52">
      <w:pPr>
        <w:spacing w:before="120" w:after="120"/>
        <w:rPr>
          <w:rFonts w:ascii="Arial" w:hAnsi="Arial" w:cs="Arial"/>
          <w:b/>
          <w:color w:val="00B050"/>
          <w:lang w:val="en-IE"/>
        </w:rPr>
      </w:pPr>
      <w:r>
        <w:rPr>
          <w:rFonts w:ascii="Arial" w:hAnsi="Arial" w:cs="Arial"/>
          <w:b/>
          <w:color w:val="00B050"/>
          <w:lang w:val="en-IE"/>
        </w:rPr>
        <w:t>Exploration of</w:t>
      </w:r>
      <w:r w:rsidRPr="00E24469">
        <w:rPr>
          <w:rFonts w:ascii="Arial" w:hAnsi="Arial" w:cs="Arial"/>
          <w:b/>
          <w:color w:val="00B050"/>
          <w:lang w:val="en-IE"/>
        </w:rPr>
        <w:t xml:space="preserve"> the project portal</w:t>
      </w:r>
    </w:p>
    <w:p w:rsidR="00D87C52" w:rsidRDefault="00D87C52" w:rsidP="00D87C52">
      <w:pPr>
        <w:pStyle w:val="ListParagraph"/>
        <w:numPr>
          <w:ilvl w:val="0"/>
          <w:numId w:val="1"/>
        </w:numPr>
        <w:spacing w:before="120" w:after="120"/>
        <w:rPr>
          <w:rFonts w:ascii="Arial" w:hAnsi="Arial" w:cs="Arial"/>
        </w:rPr>
      </w:pPr>
      <w:r>
        <w:rPr>
          <w:rFonts w:ascii="Arial" w:hAnsi="Arial" w:cs="Arial"/>
        </w:rPr>
        <w:t>Exploration of the project portal</w:t>
      </w:r>
    </w:p>
    <w:p w:rsidR="00D87C52" w:rsidRDefault="00D87C52" w:rsidP="00D87C52">
      <w:pPr>
        <w:numPr>
          <w:ilvl w:val="1"/>
          <w:numId w:val="1"/>
        </w:numPr>
        <w:spacing w:before="120" w:after="120" w:line="240" w:lineRule="auto"/>
        <w:rPr>
          <w:rFonts w:ascii="Arial" w:hAnsi="Arial" w:cs="Arial"/>
          <w:lang w:val="en-IE"/>
        </w:rPr>
      </w:pPr>
      <w:r>
        <w:rPr>
          <w:rFonts w:ascii="Arial" w:hAnsi="Arial" w:cs="Arial"/>
          <w:lang w:val="en-IE"/>
        </w:rPr>
        <w:t>Check into the ‘Meeting Space’</w:t>
      </w:r>
    </w:p>
    <w:p w:rsidR="00D87C52" w:rsidRPr="004A22D2" w:rsidRDefault="00D87C52" w:rsidP="00D87C52">
      <w:pPr>
        <w:numPr>
          <w:ilvl w:val="1"/>
          <w:numId w:val="1"/>
        </w:numPr>
        <w:spacing w:before="120" w:after="120" w:line="240" w:lineRule="auto"/>
        <w:rPr>
          <w:rFonts w:ascii="Arial" w:hAnsi="Arial" w:cs="Arial"/>
          <w:lang w:val="en-IE"/>
        </w:rPr>
      </w:pPr>
      <w:r>
        <w:rPr>
          <w:rFonts w:ascii="Arial" w:hAnsi="Arial" w:cs="Arial"/>
          <w:lang w:val="en-IE"/>
        </w:rPr>
        <w:t>Respond to posted comments</w:t>
      </w:r>
    </w:p>
    <w:p w:rsidR="00D87C52" w:rsidRPr="00E24469" w:rsidRDefault="00D87C52" w:rsidP="00D87C52">
      <w:pPr>
        <w:spacing w:before="120" w:after="120"/>
        <w:rPr>
          <w:rFonts w:ascii="Arial" w:hAnsi="Arial" w:cs="Arial"/>
          <w:b/>
          <w:color w:val="00B050"/>
          <w:lang w:val="en-IE"/>
        </w:rPr>
      </w:pPr>
      <w:r>
        <w:rPr>
          <w:rFonts w:ascii="Arial" w:hAnsi="Arial" w:cs="Arial"/>
          <w:b/>
          <w:color w:val="00B050"/>
          <w:lang w:val="en-IE"/>
        </w:rPr>
        <w:t>Module 4</w:t>
      </w:r>
      <w:r w:rsidRPr="00E24469">
        <w:rPr>
          <w:rFonts w:ascii="Arial" w:hAnsi="Arial" w:cs="Arial"/>
          <w:b/>
          <w:color w:val="00B050"/>
          <w:lang w:val="en-IE"/>
        </w:rPr>
        <w:t xml:space="preserve"> – Communication</w:t>
      </w:r>
    </w:p>
    <w:p w:rsidR="00D87C52" w:rsidRDefault="00D87C52" w:rsidP="00D87C52">
      <w:pPr>
        <w:pStyle w:val="ListParagraph"/>
        <w:numPr>
          <w:ilvl w:val="0"/>
          <w:numId w:val="1"/>
        </w:numPr>
        <w:spacing w:before="120" w:after="120"/>
        <w:rPr>
          <w:rFonts w:ascii="Arial" w:hAnsi="Arial" w:cs="Arial"/>
        </w:rPr>
      </w:pPr>
      <w:r>
        <w:rPr>
          <w:rFonts w:ascii="Arial" w:hAnsi="Arial" w:cs="Arial"/>
        </w:rPr>
        <w:t>Exploration of module on portal or read through on hard copies</w:t>
      </w:r>
    </w:p>
    <w:p w:rsidR="00D87C52" w:rsidRDefault="00D87C52" w:rsidP="00D87C52">
      <w:pPr>
        <w:pStyle w:val="ListParagraph"/>
        <w:numPr>
          <w:ilvl w:val="0"/>
          <w:numId w:val="1"/>
        </w:numPr>
        <w:spacing w:before="120" w:after="120"/>
        <w:rPr>
          <w:rFonts w:ascii="Arial" w:hAnsi="Arial" w:cs="Arial"/>
        </w:rPr>
      </w:pPr>
      <w:r>
        <w:rPr>
          <w:rFonts w:ascii="Arial" w:hAnsi="Arial" w:cs="Arial"/>
        </w:rPr>
        <w:t>Discussion on the module</w:t>
      </w:r>
    </w:p>
    <w:p w:rsidR="00D87C52" w:rsidRPr="00E24469" w:rsidRDefault="00D87C52" w:rsidP="00D87C52">
      <w:pPr>
        <w:spacing w:before="120" w:after="120"/>
        <w:rPr>
          <w:rFonts w:ascii="Arial" w:hAnsi="Arial" w:cs="Arial"/>
          <w:b/>
          <w:color w:val="00B050"/>
          <w:lang w:val="en-IE"/>
        </w:rPr>
      </w:pPr>
      <w:r>
        <w:rPr>
          <w:rFonts w:ascii="Arial" w:hAnsi="Arial" w:cs="Arial"/>
          <w:b/>
          <w:color w:val="00B050"/>
          <w:lang w:val="en-IE"/>
        </w:rPr>
        <w:t>Module 4</w:t>
      </w:r>
      <w:r w:rsidRPr="00E24469">
        <w:rPr>
          <w:rFonts w:ascii="Arial" w:hAnsi="Arial" w:cs="Arial"/>
          <w:b/>
          <w:color w:val="00B050"/>
          <w:lang w:val="en-IE"/>
        </w:rPr>
        <w:t xml:space="preserve"> – Comments on the module on the forum</w:t>
      </w:r>
    </w:p>
    <w:p w:rsidR="00D87C52" w:rsidRPr="00404D58" w:rsidRDefault="00D87C52" w:rsidP="00D87C52">
      <w:pPr>
        <w:numPr>
          <w:ilvl w:val="1"/>
          <w:numId w:val="1"/>
        </w:numPr>
        <w:spacing w:before="120" w:after="120" w:line="240" w:lineRule="auto"/>
        <w:rPr>
          <w:rFonts w:ascii="Arial" w:hAnsi="Arial" w:cs="Arial"/>
          <w:lang w:val="en-IE"/>
        </w:rPr>
      </w:pPr>
      <w:r w:rsidRPr="00404D58">
        <w:rPr>
          <w:rFonts w:ascii="Arial" w:hAnsi="Arial" w:cs="Arial"/>
          <w:lang w:val="en-IE"/>
        </w:rPr>
        <w:t xml:space="preserve">Each teacher </w:t>
      </w:r>
      <w:r>
        <w:rPr>
          <w:rFonts w:ascii="Arial" w:hAnsi="Arial" w:cs="Arial"/>
          <w:lang w:val="en-IE"/>
        </w:rPr>
        <w:t>has the opportunity to post</w:t>
      </w:r>
      <w:r w:rsidRPr="00404D58">
        <w:rPr>
          <w:rFonts w:ascii="Arial" w:hAnsi="Arial" w:cs="Arial"/>
          <w:lang w:val="en-IE"/>
        </w:rPr>
        <w:t xml:space="preserve"> comments on to the School Inclusion Forum</w:t>
      </w:r>
    </w:p>
    <w:p w:rsidR="00D87C52" w:rsidRPr="00E24469" w:rsidRDefault="00D87C52" w:rsidP="00D87C52">
      <w:pPr>
        <w:spacing w:before="120" w:after="120"/>
        <w:rPr>
          <w:rFonts w:ascii="Arial" w:hAnsi="Arial" w:cs="Arial"/>
          <w:b/>
          <w:color w:val="00B050"/>
          <w:lang w:val="en-IE"/>
        </w:rPr>
      </w:pPr>
      <w:r w:rsidRPr="00E24469">
        <w:rPr>
          <w:rFonts w:ascii="Arial" w:hAnsi="Arial" w:cs="Arial"/>
          <w:b/>
          <w:color w:val="00B050"/>
          <w:lang w:val="en-IE"/>
        </w:rPr>
        <w:t>Evaluation of the workshop</w:t>
      </w:r>
    </w:p>
    <w:p w:rsidR="00D6104E" w:rsidRDefault="00D6104E" w:rsidP="00D87C52">
      <w:pPr>
        <w:pStyle w:val="NoSpacing"/>
        <w:jc w:val="both"/>
        <w:rPr>
          <w:rFonts w:ascii="Arial" w:hAnsi="Arial" w:cs="Arial"/>
          <w:b/>
          <w:color w:val="00B050"/>
          <w:lang w:val="en-IE"/>
        </w:rPr>
      </w:pP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t>PRESENT were:</w:t>
      </w:r>
    </w:p>
    <w:p w:rsidR="00D87C52" w:rsidRPr="002C6214" w:rsidRDefault="00D87C52" w:rsidP="00D87C52">
      <w:pPr>
        <w:pStyle w:val="NoSpacing"/>
        <w:jc w:val="both"/>
        <w:rPr>
          <w:rFonts w:ascii="Arial" w:hAnsi="Arial" w:cs="Arial"/>
          <w:b/>
          <w:color w:val="00B050"/>
          <w:lang w:val="en-IE"/>
        </w:rPr>
      </w:pPr>
    </w:p>
    <w:p w:rsidR="00D87C52" w:rsidRDefault="00D87C52" w:rsidP="00D87C52">
      <w:pPr>
        <w:pStyle w:val="NoSpacing"/>
        <w:jc w:val="both"/>
        <w:rPr>
          <w:rFonts w:ascii="Arial" w:hAnsi="Arial" w:cs="Arial"/>
          <w:b/>
          <w:color w:val="00B050"/>
          <w:lang w:val="en-IE"/>
        </w:rPr>
        <w:sectPr w:rsidR="00D87C52" w:rsidSect="00FE2F89">
          <w:pgSz w:w="11906" w:h="16838"/>
          <w:pgMar w:top="1440" w:right="1440" w:bottom="1440" w:left="1440" w:header="708" w:footer="708" w:gutter="0"/>
          <w:cols w:space="708"/>
          <w:docGrid w:linePitch="360"/>
        </w:sectPr>
      </w:pP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lastRenderedPageBreak/>
        <w:t>Ms Marie Verity</w:t>
      </w:r>
      <w:r w:rsidRPr="002C6214">
        <w:rPr>
          <w:rFonts w:ascii="Arial" w:hAnsi="Arial" w:cs="Arial"/>
          <w:b/>
          <w:color w:val="00B050"/>
          <w:lang w:val="en-IE"/>
        </w:rPr>
        <w:tab/>
      </w: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t>Ms Rosaleen Sullivan</w:t>
      </w: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t>Mr Daniel Forde</w:t>
      </w: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t>Mr Denis O’Boyle</w:t>
      </w: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t>Ms Josephine McDonagh</w:t>
      </w:r>
    </w:p>
    <w:p w:rsidR="00D87C52" w:rsidRPr="002C6214" w:rsidRDefault="00D87C52" w:rsidP="00D87C52">
      <w:pPr>
        <w:pStyle w:val="NoSpacing"/>
        <w:jc w:val="both"/>
        <w:rPr>
          <w:rFonts w:ascii="Arial" w:hAnsi="Arial" w:cs="Arial"/>
          <w:b/>
          <w:color w:val="00B050"/>
          <w:lang w:val="en-IE"/>
        </w:rPr>
      </w:pPr>
      <w:r w:rsidRPr="002C6214">
        <w:rPr>
          <w:rFonts w:ascii="Arial" w:hAnsi="Arial" w:cs="Arial"/>
          <w:b/>
          <w:color w:val="00B050"/>
          <w:lang w:val="en-IE"/>
        </w:rPr>
        <w:lastRenderedPageBreak/>
        <w:t>Ms Sarah Sheridan</w:t>
      </w:r>
    </w:p>
    <w:p w:rsidR="00884FD5" w:rsidRDefault="00D87C52" w:rsidP="00884FD5">
      <w:pPr>
        <w:pStyle w:val="NoSpacing"/>
        <w:jc w:val="both"/>
        <w:rPr>
          <w:rFonts w:ascii="Arial" w:hAnsi="Arial" w:cs="Arial"/>
          <w:b/>
          <w:color w:val="00B050"/>
          <w:lang w:val="en-IE"/>
        </w:rPr>
      </w:pPr>
      <w:r w:rsidRPr="002C6214">
        <w:rPr>
          <w:rFonts w:ascii="Arial" w:hAnsi="Arial" w:cs="Arial"/>
          <w:b/>
          <w:color w:val="00B050"/>
          <w:lang w:val="en-IE"/>
        </w:rPr>
        <w:t>Ms Philomena Browne</w:t>
      </w:r>
    </w:p>
    <w:p w:rsidR="00884FD5" w:rsidRPr="00884FD5" w:rsidRDefault="00884FD5" w:rsidP="00884FD5">
      <w:pPr>
        <w:pStyle w:val="NoSpacing"/>
        <w:rPr>
          <w:rFonts w:ascii="Arial" w:hAnsi="Arial" w:cs="Arial"/>
          <w:b/>
          <w:color w:val="00B050"/>
          <w:lang w:val="en-IE"/>
        </w:rPr>
        <w:sectPr w:rsidR="00884FD5" w:rsidRPr="00884FD5" w:rsidSect="00D87C52">
          <w:type w:val="continuous"/>
          <w:pgSz w:w="11906" w:h="16838"/>
          <w:pgMar w:top="1440" w:right="1440" w:bottom="1440" w:left="1440" w:header="708" w:footer="708" w:gutter="0"/>
          <w:cols w:num="2" w:space="708"/>
          <w:docGrid w:linePitch="360"/>
        </w:sectPr>
      </w:pPr>
      <w:r w:rsidRPr="00884FD5">
        <w:rPr>
          <w:rFonts w:ascii="Arial" w:hAnsi="Arial" w:cs="Arial"/>
          <w:b/>
          <w:color w:val="00B050"/>
          <w:lang w:val="en-IE"/>
        </w:rPr>
        <w:t xml:space="preserve">Aine Ni </w:t>
      </w:r>
      <w:r w:rsidRPr="00884FD5">
        <w:rPr>
          <w:rFonts w:ascii="Arial" w:hAnsi="Arial" w:cs="Arial"/>
          <w:b/>
          <w:color w:val="00B050"/>
          <w:lang w:val="en-IE"/>
        </w:rPr>
        <w:br/>
        <w:t>Chonghamhna</w:t>
      </w:r>
    </w:p>
    <w:p w:rsidR="00D87C52" w:rsidRDefault="004F04C5" w:rsidP="004F04C5">
      <w:pPr>
        <w:jc w:val="center"/>
      </w:pPr>
      <w:r>
        <w:rPr>
          <w:rFonts w:ascii="Arial" w:hAnsi="Arial" w:cs="Arial"/>
          <w:b/>
          <w:noProof/>
          <w:color w:val="365F91"/>
          <w:lang w:val="en-IE" w:eastAsia="en-IE"/>
        </w:rPr>
        <w:lastRenderedPageBreak/>
        <w:drawing>
          <wp:inline distT="0" distB="0" distL="0" distR="0">
            <wp:extent cx="2425919" cy="2891951"/>
            <wp:effectExtent l="304800" t="247650" r="298231" b="213199"/>
            <wp:docPr id="1" name="Picture 7" descr="H:\ESL Ann\Photos\Mayo Network\100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SL Ann\Photos\Mayo Network\100_0199.JPG"/>
                    <pic:cNvPicPr>
                      <a:picLocks noChangeAspect="1" noChangeArrowheads="1"/>
                    </pic:cNvPicPr>
                  </pic:nvPicPr>
                  <pic:blipFill>
                    <a:blip r:embed="rId6" cstate="print"/>
                    <a:srcRect l="14700" r="22534"/>
                    <a:stretch>
                      <a:fillRect/>
                    </a:stretch>
                  </pic:blipFill>
                  <pic:spPr bwMode="auto">
                    <a:xfrm>
                      <a:off x="0" y="0"/>
                      <a:ext cx="2433606" cy="29011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87C52" w:rsidRDefault="00D87C52" w:rsidP="00D87C52">
      <w:r>
        <w:t>Participants focussed on the content and information available in Module 4 of the Training Package.</w:t>
      </w:r>
    </w:p>
    <w:p w:rsidR="00D87C52" w:rsidRDefault="00D87C52" w:rsidP="00D87C52">
      <w:r>
        <w:t>The session went well. Participants were now familiar with each other and so the session began easily and quickly. Participants were also now familiar with the School Inclusion Portal. They  had ease in accessing the Portal, exploring the data and  enjoyed utilising the Meeting Space.</w:t>
      </w:r>
    </w:p>
    <w:p w:rsidR="00D87C52" w:rsidRDefault="00D87C52" w:rsidP="00D87C52">
      <w:r>
        <w:t>It was valuable and interesting to witness responses and comments in the Meeting Space and to acknowledge similar experiences and solutions to early school leaving in schools and institutions.</w:t>
      </w:r>
    </w:p>
    <w:p w:rsidR="00D87C52" w:rsidRDefault="00D87C52" w:rsidP="00D87C52">
      <w:r>
        <w:t>The ‘</w:t>
      </w:r>
      <w:r>
        <w:rPr>
          <w:i/>
        </w:rPr>
        <w:t xml:space="preserve">Educational Evaluation’ </w:t>
      </w:r>
      <w:r>
        <w:t xml:space="preserve"> module was undertaken. Hard copies of the module were available for those who preferred to explore it in this way – rather than on the web. Participants entered into the task of evaluating the module and were keen to learn and apply the learning to their teaching situation.  </w:t>
      </w:r>
    </w:p>
    <w:p w:rsidR="00D87C52" w:rsidRPr="003A10D5" w:rsidRDefault="00D87C52" w:rsidP="00D87C52">
      <w:pPr>
        <w:rPr>
          <w:b/>
        </w:rPr>
      </w:pPr>
      <w:r w:rsidRPr="003A10D5">
        <w:rPr>
          <w:b/>
        </w:rPr>
        <w:t>Responses</w:t>
      </w:r>
    </w:p>
    <w:p w:rsidR="00D87C52" w:rsidRDefault="00D87C52" w:rsidP="00D87C52">
      <w:r>
        <w:t>STRENGTHS</w:t>
      </w:r>
    </w:p>
    <w:p w:rsidR="00D87C52" w:rsidRDefault="00D87C52" w:rsidP="00D87C52">
      <w:r>
        <w:t>Comprehensive information on evaluation methods, styles and possibilities</w:t>
      </w:r>
    </w:p>
    <w:p w:rsidR="00D87C52" w:rsidRDefault="00D87C52" w:rsidP="00D87C52">
      <w:r>
        <w:t xml:space="preserve">Comprehensive examination of all eventualities regarding evaluation </w:t>
      </w:r>
    </w:p>
    <w:p w:rsidR="00D87C52" w:rsidRDefault="00D87C52" w:rsidP="00D87C52">
      <w:r>
        <w:t xml:space="preserve">Excellent background information </w:t>
      </w:r>
    </w:p>
    <w:p w:rsidR="00D87C52" w:rsidRDefault="00D87C52" w:rsidP="00D87C52">
      <w:r>
        <w:t>Well researched</w:t>
      </w:r>
      <w:r w:rsidR="00711E94">
        <w:t xml:space="preserve"> </w:t>
      </w:r>
    </w:p>
    <w:p w:rsidR="004F04C5" w:rsidRDefault="004F04C5" w:rsidP="00D87C52"/>
    <w:p w:rsidR="00D87C52" w:rsidRDefault="00D87C52" w:rsidP="00D87C52">
      <w:r>
        <w:t>WEAKNESSES</w:t>
      </w:r>
    </w:p>
    <w:p w:rsidR="00D87C52" w:rsidRDefault="00D87C52" w:rsidP="00D87C52">
      <w:r>
        <w:t>Practical application of the information with examples and situations</w:t>
      </w:r>
    </w:p>
    <w:p w:rsidR="00D87C52" w:rsidRDefault="00D87C52" w:rsidP="00D87C52">
      <w:r>
        <w:lastRenderedPageBreak/>
        <w:t>Examples in relation to early school leaving might have been useful to the readers and educationalists present</w:t>
      </w:r>
    </w:p>
    <w:p w:rsidR="00D87C52" w:rsidRDefault="00D87C52" w:rsidP="00D87C52">
      <w:r>
        <w:t>The training module is has excellent material and presented with academic tome and language. Simpler language may make it more user friendly</w:t>
      </w:r>
    </w:p>
    <w:p w:rsidR="00711E94" w:rsidRDefault="00711E94" w:rsidP="00D87C52">
      <w:r>
        <w:t>Use of actual examples for teacher/school addressing the issue of early school leaving might be useful</w:t>
      </w:r>
    </w:p>
    <w:p w:rsidR="004F04C5" w:rsidRDefault="004F04C5" w:rsidP="00D87C52"/>
    <w:p w:rsidR="00D87C52" w:rsidRDefault="00D87C52" w:rsidP="00D87C52">
      <w:r>
        <w:t>OPPORTUNITIES</w:t>
      </w:r>
    </w:p>
    <w:p w:rsidR="00D87C52" w:rsidRDefault="00D87C52" w:rsidP="00D87C52">
      <w:r>
        <w:t>Encourages teachers to explore new methods of evaluation</w:t>
      </w:r>
    </w:p>
    <w:p w:rsidR="00D87C52" w:rsidRDefault="00D87C52" w:rsidP="00D87C52">
      <w:r>
        <w:t>Offers teachers new ways of applying hte informationa dn techniques already in use.</w:t>
      </w:r>
    </w:p>
    <w:p w:rsidR="00D87C52" w:rsidRDefault="00711E94" w:rsidP="00D87C52">
      <w:r>
        <w:t>The use of diagrams, photos – some visual application may make it more usable</w:t>
      </w:r>
    </w:p>
    <w:p w:rsidR="004F04C5" w:rsidRDefault="004F04C5" w:rsidP="00D87C52"/>
    <w:p w:rsidR="00711E94" w:rsidRDefault="00D87C52" w:rsidP="00D87C52">
      <w:r>
        <w:t>THREATS</w:t>
      </w:r>
    </w:p>
    <w:p w:rsidR="00711E94" w:rsidRDefault="00711E94" w:rsidP="00D87C52">
      <w:r>
        <w:t>Its academic nature may be a threat to frequent use of the module</w:t>
      </w:r>
    </w:p>
    <w:p w:rsidR="002C193A" w:rsidRDefault="002C193A" w:rsidP="00D87C52"/>
    <w:p w:rsidR="002C193A" w:rsidRDefault="00D6104E" w:rsidP="00D87C52">
      <w:r>
        <w:t>In conclusion Module 4 was considered an e</w:t>
      </w:r>
      <w:r w:rsidR="002C193A">
        <w:t>xcellent module with great potential for teachers and educators to evaluate programmes and responses to early school leaving.</w:t>
      </w:r>
    </w:p>
    <w:sectPr w:rsidR="002C193A" w:rsidSect="00D87C5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266"/>
    <w:multiLevelType w:val="hybridMultilevel"/>
    <w:tmpl w:val="73E20E1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87C52"/>
    <w:rsid w:val="002C193A"/>
    <w:rsid w:val="004F04C5"/>
    <w:rsid w:val="00711E94"/>
    <w:rsid w:val="00884FD5"/>
    <w:rsid w:val="00D6104E"/>
    <w:rsid w:val="00D87C52"/>
    <w:rsid w:val="00FE2F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52"/>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7C52"/>
    <w:pPr>
      <w:spacing w:after="0" w:line="240" w:lineRule="auto"/>
    </w:pPr>
    <w:rPr>
      <w:rFonts w:ascii="Calibri" w:eastAsia="Calibri" w:hAnsi="Calibri" w:cs="Times New Roman"/>
      <w:lang w:val="it-IT"/>
    </w:rPr>
  </w:style>
  <w:style w:type="paragraph" w:styleId="ListParagraph">
    <w:name w:val="List Paragraph"/>
    <w:basedOn w:val="Normal"/>
    <w:uiPriority w:val="34"/>
    <w:qFormat/>
    <w:rsid w:val="00D87C52"/>
    <w:pPr>
      <w:ind w:left="720"/>
      <w:contextualSpacing/>
    </w:pPr>
    <w:rPr>
      <w:lang w:val="en-IE"/>
    </w:rPr>
  </w:style>
  <w:style w:type="paragraph" w:styleId="BalloonText">
    <w:name w:val="Balloon Text"/>
    <w:basedOn w:val="Normal"/>
    <w:link w:val="BalloonTextChar"/>
    <w:uiPriority w:val="99"/>
    <w:semiHidden/>
    <w:unhideWhenUsed/>
    <w:rsid w:val="00D8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52"/>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michaelcaulfield</dc:creator>
  <cp:lastModifiedBy>michaelcaulfield</cp:lastModifiedBy>
  <cp:revision>4</cp:revision>
  <dcterms:created xsi:type="dcterms:W3CDTF">2009-10-05T15:19:00Z</dcterms:created>
  <dcterms:modified xsi:type="dcterms:W3CDTF">2009-10-05T16:03:00Z</dcterms:modified>
</cp:coreProperties>
</file>